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东新</w:t>
      </w:r>
      <w:r>
        <w:rPr>
          <w:rFonts w:hint="eastAsia" w:ascii="方正小标宋简体" w:hAnsi="方正小标宋简体" w:eastAsia="方正小标宋简体" w:cs="方正小标宋简体"/>
          <w:b w:val="0"/>
          <w:bCs w:val="0"/>
          <w:sz w:val="36"/>
          <w:szCs w:val="36"/>
          <w:lang w:val="en-US" w:eastAsia="zh-CN"/>
        </w:rPr>
        <w:t>路489-491号、东新路493-495号</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56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56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杭州市拱墅区东新路489-491号</w:t>
      </w:r>
      <w:r>
        <w:rPr>
          <w:rFonts w:hint="eastAsia" w:ascii="仿宋" w:hAnsi="仿宋" w:eastAsia="仿宋" w:cs="仿宋"/>
          <w:sz w:val="30"/>
          <w:szCs w:val="30"/>
        </w:rPr>
        <w:t>，建筑面积</w:t>
      </w:r>
      <w:r>
        <w:rPr>
          <w:rFonts w:hint="eastAsia" w:ascii="仿宋" w:hAnsi="仿宋" w:eastAsia="仿宋" w:cs="仿宋"/>
          <w:sz w:val="30"/>
          <w:szCs w:val="30"/>
          <w:lang w:val="en-US" w:eastAsia="zh-CN"/>
        </w:rPr>
        <w:t>125</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商业</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五年</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杭州市拱墅区东新路493-495号</w:t>
      </w:r>
      <w:r>
        <w:rPr>
          <w:rFonts w:hint="eastAsia" w:ascii="仿宋" w:hAnsi="仿宋" w:eastAsia="仿宋" w:cs="仿宋"/>
          <w:sz w:val="30"/>
          <w:szCs w:val="30"/>
        </w:rPr>
        <w:t>，建筑面积</w:t>
      </w:r>
      <w:r>
        <w:rPr>
          <w:rFonts w:hint="eastAsia" w:ascii="仿宋" w:hAnsi="仿宋" w:eastAsia="仿宋" w:cs="仿宋"/>
          <w:sz w:val="30"/>
          <w:szCs w:val="30"/>
          <w:lang w:val="en-US" w:eastAsia="zh-CN"/>
        </w:rPr>
        <w:t>154.53</w:t>
      </w:r>
      <w:r>
        <w:rPr>
          <w:rFonts w:hint="eastAsia" w:ascii="仿宋" w:hAnsi="仿宋" w:eastAsia="仿宋" w:cs="仿宋"/>
          <w:sz w:val="30"/>
          <w:szCs w:val="30"/>
        </w:rPr>
        <w:t>平方米，租赁用途为商业，租赁期限为五年。</w:t>
      </w:r>
    </w:p>
    <w:p>
      <w:pPr>
        <w:keepNext w:val="0"/>
        <w:keepLines w:val="0"/>
        <w:pageBreakBefore w:val="0"/>
        <w:widowControl w:val="0"/>
        <w:numPr>
          <w:numId w:val="0"/>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房产的房屋质量、具体位置、招租面积和土地面积的以现场现状为准，以上房屋无产证，计租面积位于测绘所得；若以上房屋面积有差异，面积误差不调整房屋租金。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2023年03月22日起接受咨询及索取资料。在2023年04月04日下午4时受让申请截止前办理受让申请手续并缴纳保证金。</w:t>
      </w:r>
    </w:p>
    <w:p>
      <w:pPr>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网址：www.hzhfdc.com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5C010FE8"/>
    <w:rsid w:val="55433486"/>
    <w:rsid w:val="5C010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2022-10-11T03:41:00Z</dcterms:created>
  <dc:creator>月饼他爸</dc:creator>
  <cp:lastModifiedBy>月饼他爸</cp:lastModifiedBy>
  <dcterms:modified xsi:type="dcterms:W3CDTF">2023-03-17T09:24:00Z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2DF0AD46CB8F47D09EF53D16747D19EB</vt:lpwstr>
  </property>
</Properties>
</file>